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D40E1" w14:textId="5824DBE3" w:rsidR="009E2282" w:rsidRPr="00841BCD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EF3B1E">
        <w:rPr>
          <w:rFonts w:ascii="Arial" w:eastAsia="SimSun" w:hAnsi="Arial"/>
          <w:b/>
          <w:sz w:val="24"/>
        </w:rPr>
        <w:t>4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1371C" w:rsidRPr="00E1371C">
        <w:rPr>
          <w:rFonts w:ascii="Arial" w:eastAsia="SimSun" w:hAnsi="Arial"/>
          <w:b/>
          <w:bCs/>
          <w:sz w:val="24"/>
          <w:lang w:eastAsia="ja-JP"/>
        </w:rPr>
        <w:t>R4-2213760</w:t>
      </w:r>
    </w:p>
    <w:p w14:paraId="749EC42A" w14:textId="6DBA6AAA" w:rsidR="009E2282" w:rsidRPr="000F3A2F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EF3B1E">
        <w:rPr>
          <w:rFonts w:ascii="Arial" w:eastAsia="SimSun" w:hAnsi="Arial"/>
          <w:b/>
          <w:sz w:val="24"/>
        </w:rPr>
        <w:t>15</w:t>
      </w:r>
      <w:r>
        <w:rPr>
          <w:rFonts w:ascii="Arial" w:eastAsia="SimSun" w:hAnsi="Arial"/>
          <w:b/>
          <w:sz w:val="24"/>
        </w:rPr>
        <w:t xml:space="preserve"> – 2</w:t>
      </w:r>
      <w:r w:rsidR="00EF3B1E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</w:t>
      </w:r>
      <w:r w:rsidR="00EF3B1E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0FCDFB6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6792D">
        <w:rPr>
          <w:rFonts w:ascii="Arial" w:hAnsi="Arial" w:cs="Arial"/>
          <w:b/>
          <w:sz w:val="22"/>
          <w:szCs w:val="22"/>
        </w:rPr>
        <w:t xml:space="preserve">Discussion on </w:t>
      </w:r>
      <w:r w:rsidR="002B45EF">
        <w:rPr>
          <w:rFonts w:ascii="Arial" w:hAnsi="Arial" w:cs="Arial"/>
          <w:b/>
          <w:sz w:val="22"/>
          <w:szCs w:val="22"/>
        </w:rPr>
        <w:t>s</w:t>
      </w:r>
      <w:r w:rsidR="0066792D" w:rsidRPr="0066792D">
        <w:rPr>
          <w:rFonts w:ascii="Arial" w:hAnsi="Arial" w:cs="Arial"/>
          <w:b/>
          <w:sz w:val="22"/>
          <w:szCs w:val="22"/>
        </w:rPr>
        <w:t>upport of intra-band non-collocated EN-DC/NR-CA deployment</w:t>
      </w:r>
    </w:p>
    <w:p w14:paraId="3155ED9A" w14:textId="33768D3E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1EE40A1B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911D6">
        <w:rPr>
          <w:rFonts w:ascii="Arial" w:hAnsi="Arial" w:cs="Arial"/>
          <w:b/>
          <w:sz w:val="22"/>
          <w:szCs w:val="22"/>
        </w:rPr>
        <w:t>11.11.2</w:t>
      </w:r>
      <w:r w:rsidR="00A911D6">
        <w:rPr>
          <w:rFonts w:ascii="Arial" w:hAnsi="Arial" w:cs="Arial"/>
          <w:b/>
          <w:sz w:val="22"/>
          <w:szCs w:val="22"/>
        </w:rPr>
        <w:tab/>
      </w:r>
      <w:r w:rsidR="00A911D6">
        <w:rPr>
          <w:rFonts w:ascii="Arial" w:hAnsi="Arial" w:cs="Arial"/>
          <w:b/>
          <w:sz w:val="22"/>
          <w:szCs w:val="22"/>
        </w:rPr>
        <w:tab/>
      </w:r>
    </w:p>
    <w:p w14:paraId="0C883BB6" w14:textId="5A311E93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 w:rsidR="00A911D6">
        <w:rPr>
          <w:rFonts w:ascii="Arial" w:hAnsi="Arial" w:cs="Arial"/>
          <w:b/>
          <w:bCs/>
          <w:sz w:val="22"/>
          <w:szCs w:val="22"/>
        </w:rPr>
        <w:tab/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2464FEB" w:rsidR="00290FCD" w:rsidRDefault="002B45EF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Previous RAN agreed a new WID on </w:t>
      </w:r>
      <w:r w:rsidRPr="002B45EF">
        <w:rPr>
          <w:lang w:val="en-US" w:eastAsia="fi-FI"/>
        </w:rPr>
        <w:t>support of intra-band non-collocated EN-DC/NR-CA deployment</w:t>
      </w:r>
      <w:r>
        <w:rPr>
          <w:lang w:val="en-US" w:eastAsia="fi-FI"/>
        </w:rPr>
        <w:t xml:space="preserve"> with following objectives</w:t>
      </w:r>
    </w:p>
    <w:p w14:paraId="7E74A689" w14:textId="77777777" w:rsidR="002B45EF" w:rsidRDefault="002B45EF" w:rsidP="00290FCD">
      <w:pPr>
        <w:spacing w:after="0"/>
        <w:rPr>
          <w:lang w:val="en-US" w:eastAsia="fi-FI"/>
        </w:rPr>
      </w:pPr>
    </w:p>
    <w:p w14:paraId="2ED89F67" w14:textId="77777777" w:rsidR="002B45EF" w:rsidRPr="00ED0935" w:rsidRDefault="002B45EF" w:rsidP="002B45EF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Phase I:</w:t>
      </w:r>
    </w:p>
    <w:p w14:paraId="4767EE36" w14:textId="77777777" w:rsidR="002B45EF" w:rsidRPr="00ED0935" w:rsidRDefault="002B45EF" w:rsidP="002B45EF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Study the feasibility to support non-co-located scenario for FR1 intra-band non-contiguous EN-DC/NR-CA</w:t>
      </w:r>
      <w:r>
        <w:rPr>
          <w:kern w:val="2"/>
          <w:lang w:val="en-US" w:eastAsia="zh-CN"/>
        </w:rPr>
        <w:t xml:space="preserve"> except for 2-layer</w:t>
      </w:r>
      <w:r w:rsidRPr="00DB2633">
        <w:rPr>
          <w:kern w:val="2"/>
          <w:lang w:val="en-US" w:eastAsia="zh-CN"/>
        </w:rPr>
        <w:t xml:space="preserve"> case</w:t>
      </w:r>
      <w:r>
        <w:rPr>
          <w:kern w:val="2"/>
          <w:lang w:val="en-US" w:eastAsia="zh-CN"/>
        </w:rPr>
        <w:t xml:space="preserve"> of EN-DC with supporting </w:t>
      </w:r>
      <w:r w:rsidRPr="00ED0935">
        <w:rPr>
          <w:kern w:val="2"/>
          <w:lang w:val="en-US" w:eastAsia="zh-CN"/>
        </w:rPr>
        <w:t>the UE capability of interBandMRDC-WithOverlapDL-Bands-r16</w:t>
      </w:r>
      <w:r>
        <w:rPr>
          <w:kern w:val="2"/>
          <w:lang w:val="en-US" w:eastAsia="zh-CN"/>
        </w:rPr>
        <w:t xml:space="preserve"> already specified in Rel-16 and Rel-17.</w:t>
      </w:r>
    </w:p>
    <w:p w14:paraId="792A6581" w14:textId="77777777" w:rsidR="002B45EF" w:rsidRPr="00ED0935" w:rsidRDefault="002B45EF" w:rsidP="002B45EF">
      <w:pPr>
        <w:widowControl w:val="0"/>
        <w:numPr>
          <w:ilvl w:val="2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Investigate the tolerable power imbalance between carriers</w:t>
      </w:r>
    </w:p>
    <w:p w14:paraId="6A850889" w14:textId="77777777" w:rsidR="002B45EF" w:rsidRDefault="002B45EF" w:rsidP="002B45EF">
      <w:pPr>
        <w:widowControl w:val="0"/>
        <w:numPr>
          <w:ilvl w:val="2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Investigate the required arrival time difference between CCs</w:t>
      </w:r>
    </w:p>
    <w:p w14:paraId="0CA56795" w14:textId="77777777" w:rsidR="002B45EF" w:rsidRPr="00ED0935" w:rsidRDefault="002B45EF" w:rsidP="002B45EF">
      <w:pPr>
        <w:widowControl w:val="0"/>
        <w:numPr>
          <w:ilvl w:val="2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bookmarkStart w:id="4" w:name="_Hlk105539516"/>
      <w:r w:rsidRPr="00BD5DAD">
        <w:rPr>
          <w:kern w:val="2"/>
          <w:lang w:val="en-US" w:eastAsia="zh-CN"/>
        </w:rPr>
        <w:t>Investigate the additional impacts of contiguous case</w:t>
      </w:r>
      <w:r>
        <w:rPr>
          <w:kern w:val="2"/>
          <w:lang w:val="en-US" w:eastAsia="zh-CN"/>
        </w:rPr>
        <w:t xml:space="preserve">, if time units are available.  </w:t>
      </w:r>
    </w:p>
    <w:bookmarkEnd w:id="4"/>
    <w:p w14:paraId="4083839D" w14:textId="77777777" w:rsidR="002B45EF" w:rsidRPr="00ED0935" w:rsidRDefault="002B45EF" w:rsidP="002B45EF">
      <w:pPr>
        <w:widowControl w:val="0"/>
        <w:numPr>
          <w:ilvl w:val="2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Evaluate the UE performance under the power imbalance and arrival time difference</w:t>
      </w:r>
    </w:p>
    <w:p w14:paraId="105CF8A0" w14:textId="77777777" w:rsidR="002B45EF" w:rsidRPr="00180615" w:rsidRDefault="002B45EF" w:rsidP="002B45EF">
      <w:pPr>
        <w:widowControl w:val="0"/>
        <w:numPr>
          <w:ilvl w:val="3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 xml:space="preserve">Discuss and decide reference UE architecture considering the UE capability of interBandMRDC-WithOverlapDL-Bands-r16 </w:t>
      </w:r>
      <w:r>
        <w:rPr>
          <w:kern w:val="2"/>
          <w:lang w:val="en-US" w:eastAsia="zh-CN"/>
        </w:rPr>
        <w:t xml:space="preserve">for 2-layer MIMO </w:t>
      </w:r>
      <w:r w:rsidRPr="00DB2633">
        <w:rPr>
          <w:kern w:val="2"/>
          <w:lang w:val="en-US" w:eastAsia="zh-CN"/>
        </w:rPr>
        <w:t>c</w:t>
      </w:r>
      <w:r>
        <w:rPr>
          <w:kern w:val="2"/>
          <w:lang w:val="en-US" w:eastAsia="zh-CN"/>
        </w:rPr>
        <w:t xml:space="preserve">ase for NR-CA, and 4-layer MIMO </w:t>
      </w:r>
      <w:r w:rsidRPr="00DB2633">
        <w:rPr>
          <w:kern w:val="2"/>
          <w:lang w:val="en-US" w:eastAsia="zh-CN"/>
        </w:rPr>
        <w:t>case for both EN-DC/NR-CA</w:t>
      </w:r>
    </w:p>
    <w:p w14:paraId="59BADCC1" w14:textId="77777777" w:rsidR="002B45EF" w:rsidRPr="00775969" w:rsidRDefault="002B45EF" w:rsidP="002B45EF">
      <w:pPr>
        <w:widowControl w:val="0"/>
        <w:numPr>
          <w:ilvl w:val="4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bookmarkStart w:id="5" w:name="_Hlk105539888"/>
      <w:r w:rsidRPr="00775969">
        <w:rPr>
          <w:kern w:val="2"/>
          <w:lang w:val="en-US" w:eastAsia="zh-CN"/>
        </w:rPr>
        <w:t xml:space="preserve">NOTE 1: For UE capable of supporting 2-layer MIMO, </w:t>
      </w:r>
      <w:r>
        <w:rPr>
          <w:kern w:val="2"/>
          <w:lang w:val="en-US" w:eastAsia="zh-CN"/>
        </w:rPr>
        <w:t xml:space="preserve">only </w:t>
      </w:r>
      <w:r w:rsidRPr="00775969">
        <w:rPr>
          <w:kern w:val="2"/>
          <w:lang w:val="en-US" w:eastAsia="zh-CN"/>
        </w:rPr>
        <w:t>assuming power imbalance 25dB</w:t>
      </w:r>
    </w:p>
    <w:p w14:paraId="70B3AEA7" w14:textId="77777777" w:rsidR="002B45EF" w:rsidRDefault="002B45EF" w:rsidP="002B45EF">
      <w:pPr>
        <w:widowControl w:val="0"/>
        <w:numPr>
          <w:ilvl w:val="4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bookmarkStart w:id="6" w:name="_Hlk105540074"/>
      <w:bookmarkEnd w:id="5"/>
      <w:r w:rsidRPr="00775969">
        <w:rPr>
          <w:kern w:val="2"/>
          <w:lang w:val="en-US" w:eastAsia="zh-CN"/>
        </w:rPr>
        <w:t>NOTE 2:</w:t>
      </w:r>
      <w:r>
        <w:rPr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/>
        </w:rPr>
        <w:t>For</w:t>
      </w:r>
      <w:r w:rsidRPr="00775969">
        <w:rPr>
          <w:kern w:val="2"/>
          <w:lang w:val="en-US" w:eastAsia="zh-CN"/>
        </w:rPr>
        <w:t xml:space="preserve"> </w:t>
      </w:r>
      <w:r w:rsidRPr="00775969">
        <w:rPr>
          <w:lang w:eastAsia="zh-CN"/>
        </w:rPr>
        <w:t xml:space="preserve">UE capable of supporting </w:t>
      </w:r>
      <w:r w:rsidRPr="00775969">
        <w:rPr>
          <w:kern w:val="2"/>
          <w:lang w:val="en-US" w:eastAsia="zh-CN"/>
        </w:rPr>
        <w:t xml:space="preserve">4-layer MIMO, </w:t>
      </w:r>
      <w:bookmarkStart w:id="7" w:name="_Hlk105538972"/>
      <w:r w:rsidRPr="00775969">
        <w:rPr>
          <w:kern w:val="2"/>
          <w:lang w:val="en-US" w:eastAsia="zh-CN"/>
        </w:rPr>
        <w:t>2-layer MIMO power imbalance assumption can be considered as a base</w:t>
      </w:r>
      <w:bookmarkEnd w:id="7"/>
      <w:r w:rsidRPr="00775969">
        <w:rPr>
          <w:kern w:val="2"/>
          <w:lang w:val="en-US" w:eastAsia="zh-CN"/>
        </w:rPr>
        <w:t xml:space="preserve"> line</w:t>
      </w:r>
      <w:r>
        <w:rPr>
          <w:kern w:val="2"/>
          <w:lang w:val="en-US" w:eastAsia="zh-CN"/>
        </w:rPr>
        <w:t xml:space="preserve"> </w:t>
      </w:r>
      <w:r w:rsidRPr="00775969">
        <w:rPr>
          <w:kern w:val="2"/>
          <w:lang w:val="en-US" w:eastAsia="zh-CN"/>
        </w:rPr>
        <w:t>but another value or the same power imbalance with different throughput performance requirement is not precluded.</w:t>
      </w:r>
    </w:p>
    <w:bookmarkEnd w:id="6"/>
    <w:p w14:paraId="38403501" w14:textId="77777777" w:rsidR="002B45EF" w:rsidRPr="00775969" w:rsidRDefault="002B45EF" w:rsidP="002B45EF">
      <w:pPr>
        <w:widowControl w:val="0"/>
        <w:numPr>
          <w:ilvl w:val="4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835194">
        <w:rPr>
          <w:rFonts w:eastAsia="Yu Mincho" w:hint="eastAsia"/>
          <w:kern w:val="2"/>
          <w:lang w:val="en-US"/>
        </w:rPr>
        <w:t>N</w:t>
      </w:r>
      <w:r w:rsidRPr="00835194">
        <w:rPr>
          <w:rFonts w:eastAsia="Yu Mincho"/>
          <w:kern w:val="2"/>
          <w:lang w:val="en-US"/>
        </w:rPr>
        <w:t>OTE 3: RAN4 is recommended to start the work on 2-layer first and after that start 4-layer work based on the conclusion of 2-layer work.</w:t>
      </w:r>
    </w:p>
    <w:p w14:paraId="123E366A" w14:textId="77777777" w:rsidR="002B45EF" w:rsidRDefault="002B45EF" w:rsidP="002B45EF">
      <w:pPr>
        <w:widowControl w:val="0"/>
        <w:numPr>
          <w:ilvl w:val="2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Work is limited to CA/EN-DC for EN-DC/NR-CA for bands 42, n77/n78</w:t>
      </w:r>
    </w:p>
    <w:p w14:paraId="77BA4C2F" w14:textId="77777777" w:rsidR="002B45EF" w:rsidRPr="00180615" w:rsidRDefault="002B45EF" w:rsidP="002B45EF">
      <w:pPr>
        <w:widowControl w:val="0"/>
        <w:numPr>
          <w:ilvl w:val="2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F22132">
        <w:rPr>
          <w:kern w:val="2"/>
          <w:lang w:val="en-US" w:eastAsia="zh-CN"/>
        </w:rPr>
        <w:t>Investigate whether the power imbalance should be explicitly</w:t>
      </w:r>
      <w:r>
        <w:rPr>
          <w:kern w:val="2"/>
          <w:lang w:val="en-US" w:eastAsia="zh-CN"/>
        </w:rPr>
        <w:t xml:space="preserve"> </w:t>
      </w:r>
      <w:r w:rsidRPr="00F22132">
        <w:rPr>
          <w:kern w:val="2"/>
          <w:lang w:val="en-US" w:eastAsia="zh-CN"/>
        </w:rPr>
        <w:t>(e.g. as an RF requirement) or implicitly specified (e.g. through a demodulation performance test). Specify the power imbalance based on the outcome of the investigation.</w:t>
      </w:r>
    </w:p>
    <w:p w14:paraId="41099272" w14:textId="77777777" w:rsidR="002B45EF" w:rsidRPr="003062CD" w:rsidRDefault="002B45EF" w:rsidP="002B45EF">
      <w:pPr>
        <w:widowControl w:val="0"/>
        <w:numPr>
          <w:ilvl w:val="2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DB2633">
        <w:rPr>
          <w:kern w:val="2"/>
          <w:lang w:val="en-US" w:eastAsia="zh-CN"/>
        </w:rPr>
        <w:t>If any change in RAN1 or RAN2 spec is needed, it will be triggered by RAN4 LS</w:t>
      </w:r>
    </w:p>
    <w:p w14:paraId="2744047F" w14:textId="77777777" w:rsidR="002B45EF" w:rsidRPr="00ED0935" w:rsidRDefault="002B45EF" w:rsidP="002B45EF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 xml:space="preserve">Phase II: </w:t>
      </w:r>
    </w:p>
    <w:p w14:paraId="776D30E2" w14:textId="77777777" w:rsidR="002B45EF" w:rsidRPr="00ED0935" w:rsidRDefault="002B45EF" w:rsidP="002B45EF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Phase II work will get started after the feasibility in phase I is confirmed</w:t>
      </w:r>
    </w:p>
    <w:p w14:paraId="32F94982" w14:textId="77777777" w:rsidR="002B45EF" w:rsidRPr="00ED0935" w:rsidRDefault="002B45EF" w:rsidP="002B45EF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Specify MRTD and MTTD requirements in non-collocated deployment</w:t>
      </w:r>
    </w:p>
    <w:p w14:paraId="2085E05D" w14:textId="77777777" w:rsidR="002B45EF" w:rsidRPr="00ED0935" w:rsidRDefault="002B45EF" w:rsidP="002B45EF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 w:rsidRPr="00ED0935">
        <w:rPr>
          <w:kern w:val="2"/>
          <w:lang w:val="en-US" w:eastAsia="zh-CN"/>
        </w:rPr>
        <w:t>Discuss and decide if the different requirements will be specified based on UE capability of interBandMRDC-WIthOverlapDL-Bands-r16.</w:t>
      </w:r>
    </w:p>
    <w:p w14:paraId="6D64BD84" w14:textId="77777777" w:rsidR="002B45EF" w:rsidRDefault="002B45EF" w:rsidP="00290FCD">
      <w:pPr>
        <w:spacing w:after="0"/>
        <w:rPr>
          <w:lang w:val="en-US" w:eastAsia="fi-FI"/>
        </w:rPr>
      </w:pPr>
    </w:p>
    <w:p w14:paraId="1C2C081F" w14:textId="4148748F" w:rsidR="00F1580A" w:rsidRDefault="002B45EF" w:rsidP="00290FCD">
      <w:pPr>
        <w:spacing w:after="0"/>
      </w:pPr>
      <w:r>
        <w:rPr>
          <w:lang w:val="en-US" w:eastAsia="fi-FI"/>
        </w:rPr>
        <w:t xml:space="preserve">Currently non-collocated deployment possibility is only defined for two DC combinations DC_42_n77 and DC_42_n78 and the purpose of this WI is to extend </w:t>
      </w:r>
      <w:r w:rsidRPr="002B45EF">
        <w:rPr>
          <w:lang w:val="en-US" w:eastAsia="fi-FI"/>
        </w:rPr>
        <w:t>non-collocated deployment possibilit</w:t>
      </w:r>
      <w:r>
        <w:rPr>
          <w:lang w:val="en-US" w:eastAsia="fi-FI"/>
        </w:rPr>
        <w:t xml:space="preserve">ies to </w:t>
      </w:r>
      <w:r w:rsidRPr="002B45EF">
        <w:rPr>
          <w:lang w:val="en-US" w:eastAsia="fi-FI"/>
        </w:rPr>
        <w:t>FR1 intra-band non-contiguous EN-DC/NR-CA</w:t>
      </w:r>
      <w:r>
        <w:rPr>
          <w:lang w:val="en-US" w:eastAsia="fi-FI"/>
        </w:rPr>
        <w:t xml:space="preserve"> with up to 4-layer MIMO</w:t>
      </w:r>
    </w:p>
    <w:p w14:paraId="3322D6FE" w14:textId="13AC6246" w:rsidR="0066792D" w:rsidRDefault="0066792D" w:rsidP="00290FCD">
      <w:pPr>
        <w:spacing w:after="0"/>
      </w:pPr>
    </w:p>
    <w:p w14:paraId="5742E67A" w14:textId="557302A7" w:rsidR="002B45EF" w:rsidRDefault="002B45EF" w:rsidP="002B45EF">
      <w:pPr>
        <w:pStyle w:val="Heading1"/>
      </w:pPr>
      <w:r>
        <w:t>2</w:t>
      </w:r>
      <w:r>
        <w:tab/>
        <w:t>Discussion</w:t>
      </w:r>
    </w:p>
    <w:p w14:paraId="3839A7B2" w14:textId="46F72867" w:rsidR="0004480A" w:rsidRPr="0004480A" w:rsidRDefault="0004480A" w:rsidP="0004480A">
      <w:pPr>
        <w:pStyle w:val="Heading2"/>
      </w:pPr>
      <w:r>
        <w:t>2.1</w:t>
      </w:r>
      <w:r>
        <w:tab/>
        <w:t>Background</w:t>
      </w:r>
    </w:p>
    <w:p w14:paraId="58FFD64D" w14:textId="61167E67" w:rsidR="0061164F" w:rsidRDefault="0061164F" w:rsidP="0061164F">
      <w:r>
        <w:t>As was stated in previous paragraph currently non-collocated deployment is defined only for two EN-DC band combinations lis</w:t>
      </w:r>
      <w:r w:rsidR="00724DC9">
        <w:t>ted in table below</w:t>
      </w:r>
      <w:r w:rsidR="00431292">
        <w:t xml:space="preserve"> from [2]</w:t>
      </w:r>
      <w:r w:rsidR="00E87514">
        <w:t xml:space="preserve"> with associated notes</w:t>
      </w:r>
    </w:p>
    <w:tbl>
      <w:tblPr>
        <w:tblW w:w="10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7"/>
        <w:gridCol w:w="4912"/>
      </w:tblGrid>
      <w:tr w:rsidR="00E87514" w:rsidRPr="009960ED" w:rsidDel="00C35823" w14:paraId="33EFAFCF" w14:textId="77777777" w:rsidTr="00E87514">
        <w:trPr>
          <w:trHeight w:val="187"/>
          <w:jc w:val="center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DBA6E" w14:textId="77777777" w:rsidR="00E87514" w:rsidRPr="00E87514" w:rsidRDefault="00E87514" w:rsidP="00E87514">
            <w:pPr>
              <w:pStyle w:val="TAC"/>
              <w:rPr>
                <w:b/>
                <w:bCs/>
                <w:lang w:eastAsia="fi-FI"/>
              </w:rPr>
            </w:pPr>
            <w:r w:rsidRPr="00E87514">
              <w:rPr>
                <w:b/>
                <w:bCs/>
                <w:lang w:eastAsia="fi-FI"/>
              </w:rPr>
              <w:lastRenderedPageBreak/>
              <w:t>EN-DC</w:t>
            </w:r>
          </w:p>
          <w:p w14:paraId="43F5FDAE" w14:textId="77777777" w:rsidR="00E87514" w:rsidRPr="00E87514" w:rsidRDefault="00E87514" w:rsidP="00E87514">
            <w:pPr>
              <w:pStyle w:val="TAC"/>
              <w:rPr>
                <w:b/>
                <w:bCs/>
                <w:lang w:eastAsia="fi-FI"/>
              </w:rPr>
            </w:pPr>
            <w:r w:rsidRPr="00E87514">
              <w:rPr>
                <w:b/>
                <w:bCs/>
                <w:lang w:eastAsia="fi-FI"/>
              </w:rPr>
              <w:t>configuration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F61" w14:textId="77777777" w:rsidR="00E87514" w:rsidRPr="00E87514" w:rsidRDefault="00E87514" w:rsidP="00E87514">
            <w:pPr>
              <w:pStyle w:val="TAC"/>
              <w:rPr>
                <w:b/>
                <w:bCs/>
                <w:lang w:eastAsia="fi-FI"/>
              </w:rPr>
            </w:pPr>
            <w:r w:rsidRPr="00E87514">
              <w:rPr>
                <w:b/>
                <w:bCs/>
                <w:lang w:eastAsia="fi-FI"/>
              </w:rPr>
              <w:t>Uplink EN-DC</w:t>
            </w:r>
          </w:p>
          <w:p w14:paraId="794DADE7" w14:textId="77777777" w:rsidR="00E87514" w:rsidRPr="00E87514" w:rsidRDefault="00E87514" w:rsidP="00E87514">
            <w:pPr>
              <w:pStyle w:val="TAC"/>
              <w:rPr>
                <w:b/>
                <w:bCs/>
                <w:lang w:eastAsia="fi-FI"/>
              </w:rPr>
            </w:pPr>
            <w:r w:rsidRPr="00E87514">
              <w:rPr>
                <w:b/>
                <w:bCs/>
                <w:lang w:eastAsia="fi-FI"/>
              </w:rPr>
              <w:t>configuration</w:t>
            </w:r>
          </w:p>
          <w:p w14:paraId="341565D0" w14:textId="77777777" w:rsidR="00E87514" w:rsidRPr="00E87514" w:rsidDel="00C35823" w:rsidRDefault="00E87514" w:rsidP="00E87514">
            <w:pPr>
              <w:pStyle w:val="TAC"/>
              <w:rPr>
                <w:b/>
                <w:bCs/>
                <w:lang w:eastAsia="fi-FI"/>
              </w:rPr>
            </w:pPr>
            <w:r w:rsidRPr="00E87514">
              <w:rPr>
                <w:b/>
                <w:bCs/>
                <w:lang w:eastAsia="fi-FI"/>
              </w:rPr>
              <w:t>(NOTE 1)</w:t>
            </w:r>
          </w:p>
        </w:tc>
      </w:tr>
      <w:tr w:rsidR="001A0ED5" w:rsidRPr="00EF5447" w14:paraId="7524BC5C" w14:textId="77777777" w:rsidTr="001A0ED5">
        <w:trPr>
          <w:trHeight w:val="187"/>
          <w:jc w:val="center"/>
        </w:trPr>
        <w:tc>
          <w:tcPr>
            <w:tcW w:w="5307" w:type="dxa"/>
            <w:shd w:val="clear" w:color="auto" w:fill="auto"/>
            <w:noWrap/>
          </w:tcPr>
          <w:p w14:paraId="49A33889" w14:textId="77777777" w:rsidR="001A0ED5" w:rsidRPr="00EF5447" w:rsidRDefault="001A0ED5" w:rsidP="00A300C7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DC_42A_n77A</w:t>
            </w:r>
            <w:r w:rsidRPr="00EF5447">
              <w:rPr>
                <w:vertAlign w:val="superscript"/>
                <w:lang w:eastAsia="fi-FI"/>
              </w:rPr>
              <w:t>3,4,9,11</w:t>
            </w:r>
          </w:p>
          <w:p w14:paraId="15BCC992" w14:textId="77777777" w:rsidR="001A0ED5" w:rsidRPr="00EF5447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 w:rsidRPr="00EF5447">
              <w:rPr>
                <w:lang w:eastAsia="fi-FI"/>
              </w:rPr>
              <w:t>DC_42A_n77C</w:t>
            </w:r>
            <w:r w:rsidRPr="00EF5447">
              <w:rPr>
                <w:vertAlign w:val="superscript"/>
                <w:lang w:eastAsia="fi-FI"/>
              </w:rPr>
              <w:t>3,4,9,11</w:t>
            </w:r>
          </w:p>
          <w:p w14:paraId="068DABCD" w14:textId="77777777" w:rsidR="001A0ED5" w:rsidRPr="00EF5447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 w:rsidRPr="00EF5447">
              <w:t>DC_42C_n77A</w:t>
            </w:r>
            <w:r w:rsidRPr="00EF5447">
              <w:rPr>
                <w:vertAlign w:val="superscript"/>
                <w:lang w:eastAsia="fi-FI"/>
              </w:rPr>
              <w:t>3,4,9,11</w:t>
            </w:r>
          </w:p>
          <w:p w14:paraId="04048F13" w14:textId="77777777" w:rsidR="001A0ED5" w:rsidRPr="00EF5447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 w:rsidRPr="00EF5447">
              <w:rPr>
                <w:noProof/>
                <w:lang w:eastAsia="zh-CN"/>
              </w:rPr>
              <w:t>DC_42C_n77C</w:t>
            </w:r>
            <w:r w:rsidRPr="00EF5447">
              <w:rPr>
                <w:vertAlign w:val="superscript"/>
                <w:lang w:eastAsia="fi-FI"/>
              </w:rPr>
              <w:t>3,4,9,11</w:t>
            </w:r>
          </w:p>
          <w:p w14:paraId="3DF176D6" w14:textId="77777777" w:rsidR="001A0ED5" w:rsidRPr="00EF5447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 w:rsidRPr="00EF5447">
              <w:rPr>
                <w:lang w:eastAsia="fi-FI"/>
              </w:rPr>
              <w:t>DC_42D_n77A</w:t>
            </w:r>
            <w:r w:rsidRPr="00EF5447">
              <w:rPr>
                <w:vertAlign w:val="superscript"/>
                <w:lang w:eastAsia="fi-FI"/>
              </w:rPr>
              <w:t>3,4,9,11</w:t>
            </w:r>
          </w:p>
          <w:p w14:paraId="7368CCA7" w14:textId="77777777" w:rsidR="001A0ED5" w:rsidRPr="00EF5447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 w:rsidRPr="00EF5447">
              <w:rPr>
                <w:lang w:eastAsia="fi-FI"/>
              </w:rPr>
              <w:t>DC_42D_n77C</w:t>
            </w:r>
          </w:p>
          <w:p w14:paraId="16800580" w14:textId="77777777" w:rsidR="001A0ED5" w:rsidRPr="00EF5447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 w:rsidRPr="00EF5447">
              <w:rPr>
                <w:rFonts w:cs="Arial"/>
                <w:lang w:eastAsia="ja-JP"/>
              </w:rPr>
              <w:t>DC</w:t>
            </w:r>
            <w:r w:rsidRPr="00EF5447">
              <w:rPr>
                <w:rFonts w:cs="Arial"/>
              </w:rPr>
              <w:t>_</w:t>
            </w:r>
            <w:r w:rsidRPr="00EF5447">
              <w:rPr>
                <w:rFonts w:cs="Arial"/>
                <w:lang w:eastAsia="ja-JP"/>
              </w:rPr>
              <w:t>42E_n77A</w:t>
            </w:r>
            <w:r w:rsidRPr="00EF5447">
              <w:rPr>
                <w:vertAlign w:val="superscript"/>
                <w:lang w:eastAsia="fi-FI"/>
              </w:rPr>
              <w:t>3,4,9,11</w:t>
            </w:r>
          </w:p>
          <w:p w14:paraId="485FC974" w14:textId="77777777" w:rsidR="001A0ED5" w:rsidRPr="00EF5447" w:rsidRDefault="001A0ED5" w:rsidP="00A300C7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DC_42E_n77C</w:t>
            </w:r>
          </w:p>
        </w:tc>
        <w:tc>
          <w:tcPr>
            <w:tcW w:w="4912" w:type="dxa"/>
          </w:tcPr>
          <w:p w14:paraId="1DC04BB2" w14:textId="77777777" w:rsidR="001A0ED5" w:rsidRPr="00EF5447" w:rsidRDefault="001A0ED5" w:rsidP="00A300C7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N/A</w:t>
            </w:r>
          </w:p>
        </w:tc>
      </w:tr>
      <w:tr w:rsidR="001A0ED5" w:rsidRPr="00EF5447" w14:paraId="6EC9D0FF" w14:textId="77777777" w:rsidTr="001A0ED5">
        <w:trPr>
          <w:trHeight w:val="187"/>
          <w:jc w:val="center"/>
        </w:trPr>
        <w:tc>
          <w:tcPr>
            <w:tcW w:w="5307" w:type="dxa"/>
            <w:shd w:val="clear" w:color="auto" w:fill="auto"/>
            <w:noWrap/>
          </w:tcPr>
          <w:p w14:paraId="1D5B0751" w14:textId="77777777" w:rsidR="001A0ED5" w:rsidRPr="00EF5447" w:rsidRDefault="001A0ED5" w:rsidP="00A300C7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DC_42A_n77(2A)</w:t>
            </w:r>
            <w:r w:rsidRPr="00EF5447">
              <w:rPr>
                <w:vertAlign w:val="superscript"/>
                <w:lang w:eastAsia="fi-FI"/>
              </w:rPr>
              <w:t>3,4,9,11</w:t>
            </w:r>
          </w:p>
          <w:p w14:paraId="4834657F" w14:textId="77777777" w:rsidR="001A0ED5" w:rsidRPr="00EF5447" w:rsidRDefault="001A0ED5" w:rsidP="00A300C7">
            <w:pPr>
              <w:pStyle w:val="TAC"/>
              <w:rPr>
                <w:lang w:eastAsia="fi-FI"/>
              </w:rPr>
            </w:pPr>
            <w:r w:rsidRPr="00EF5447">
              <w:t>DC_42C_n77(2A)</w:t>
            </w:r>
            <w:r w:rsidRPr="00EF5447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4912" w:type="dxa"/>
          </w:tcPr>
          <w:p w14:paraId="1D26A662" w14:textId="77777777" w:rsidR="001A0ED5" w:rsidRPr="00EF5447" w:rsidRDefault="001A0ED5" w:rsidP="00A300C7">
            <w:pPr>
              <w:pStyle w:val="TAC"/>
              <w:rPr>
                <w:lang w:eastAsia="fi-FI"/>
              </w:rPr>
            </w:pPr>
            <w:r w:rsidRPr="00EF5447">
              <w:rPr>
                <w:lang w:eastAsia="fi-FI"/>
              </w:rPr>
              <w:t>N/A</w:t>
            </w:r>
          </w:p>
        </w:tc>
      </w:tr>
      <w:tr w:rsidR="001A0ED5" w:rsidRPr="00EF5447" w14:paraId="342B4790" w14:textId="77777777" w:rsidTr="001A0ED5">
        <w:trPr>
          <w:trHeight w:val="187"/>
          <w:jc w:val="center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3A6D8" w14:textId="77777777" w:rsidR="001A0ED5" w:rsidRDefault="001A0ED5" w:rsidP="00A300C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3D048F00" w14:textId="77777777" w:rsidR="001A0ED5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DC_42A_n78C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72EEC75E" w14:textId="77777777" w:rsidR="001A0ED5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>
              <w:t>DC_42C_n78A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4D634F38" w14:textId="77777777" w:rsidR="001A0ED5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>
              <w:rPr>
                <w:noProof/>
                <w:lang w:eastAsia="zh-CN"/>
              </w:rPr>
              <w:t>DC_42C_n78C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75E2EABC" w14:textId="77777777" w:rsidR="001A0ED5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DC_42D_n78A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1D5434DF" w14:textId="77777777" w:rsidR="001A0ED5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DC_42D_n78C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427D0B2E" w14:textId="77777777" w:rsidR="001A0ED5" w:rsidRDefault="001A0ED5" w:rsidP="00A300C7">
            <w:pPr>
              <w:pStyle w:val="TAC"/>
              <w:rPr>
                <w:vertAlign w:val="superscript"/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42E_n78A</w:t>
            </w:r>
            <w:r>
              <w:rPr>
                <w:vertAlign w:val="superscript"/>
                <w:lang w:eastAsia="fi-FI"/>
              </w:rPr>
              <w:t>3,4,9,11</w:t>
            </w:r>
          </w:p>
          <w:p w14:paraId="5222B814" w14:textId="77777777" w:rsidR="001A0ED5" w:rsidRPr="00EF5447" w:rsidRDefault="001A0ED5" w:rsidP="00A300C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DC_42E_n78C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C557" w14:textId="77777777" w:rsidR="001A0ED5" w:rsidRPr="00EF5447" w:rsidRDefault="001A0ED5" w:rsidP="00A300C7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 w:rsidR="001A0ED5" w:rsidRPr="00EF5447" w14:paraId="547B7C4F" w14:textId="77777777" w:rsidTr="00E44E5E">
        <w:trPr>
          <w:trHeight w:val="187"/>
          <w:jc w:val="center"/>
        </w:trPr>
        <w:tc>
          <w:tcPr>
            <w:tcW w:w="10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DA0FA2" w14:textId="77777777" w:rsidR="00040C1F" w:rsidRDefault="00040C1F" w:rsidP="00040C1F">
            <w:pPr>
              <w:pStyle w:val="TAN"/>
            </w:pPr>
            <w:r>
              <w:t xml:space="preserve">NOTE 3: </w:t>
            </w:r>
            <w:r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 w14:paraId="50967006" w14:textId="77777777" w:rsidR="00040C1F" w:rsidRDefault="00040C1F" w:rsidP="00040C1F">
            <w:pPr>
              <w:pStyle w:val="TAN"/>
            </w:pPr>
            <w:r>
              <w:t xml:space="preserve">NOTE 4: </w:t>
            </w:r>
            <w:r>
              <w:tab/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for intra-band non-contiguous EN-DC apply for the Band 42/48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noProof/>
                <w:lang w:eastAsia="ja-JP"/>
              </w:rPr>
              <w:t xml:space="preserve">when UE capability </w:t>
            </w:r>
            <w:r>
              <w:rPr>
                <w:i/>
                <w:iCs/>
                <w:noProof/>
                <w:lang w:eastAsia="ja-JP"/>
              </w:rPr>
              <w:t>interBandContiguousMRDC</w:t>
            </w:r>
            <w:r>
              <w:rPr>
                <w:noProof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noProof/>
                <w:lang w:eastAsia="ja-JP"/>
              </w:rPr>
              <w:t xml:space="preserve">. </w:t>
            </w:r>
            <w:r>
              <w:t>The intra-band requirements also apply for these carriers when applicable EN-DC configuration is a subset of a higher order EN-DC configuration.</w:t>
            </w:r>
          </w:p>
          <w:p w14:paraId="185860FB" w14:textId="760C2854" w:rsidR="00EA02EE" w:rsidRDefault="00EA02EE" w:rsidP="00EA02EE">
            <w:pPr>
              <w:pStyle w:val="TAN"/>
            </w:pPr>
            <w:r>
              <w:t>NOTE 9:</w:t>
            </w:r>
            <w:r>
              <w:tab/>
              <w:t xml:space="preserve">The combination is not used alone as </w:t>
            </w:r>
            <w:r w:rsidR="00127631">
              <w:t>fall-back</w:t>
            </w:r>
            <w:r>
              <w:t xml:space="preserve"> mode of other band combinations in which UL in Band 42 </w:t>
            </w:r>
            <w:r>
              <w:rPr>
                <w:rFonts w:eastAsia="PMingLiU"/>
              </w:rPr>
              <w:t>or Band 48</w:t>
            </w:r>
            <w:r>
              <w:rPr>
                <w:rFonts w:eastAsia="PMingLiU"/>
                <w:lang w:eastAsia="zh-TW"/>
              </w:rPr>
              <w:t xml:space="preserve"> </w:t>
            </w:r>
            <w:r>
              <w:t>is not used.</w:t>
            </w:r>
          </w:p>
          <w:p w14:paraId="350323A7" w14:textId="3764A4B6" w:rsidR="001A0ED5" w:rsidRDefault="00EA02EE" w:rsidP="00EA02EE">
            <w:pPr>
              <w:pStyle w:val="TAN"/>
              <w:rPr>
                <w:lang w:eastAsia="fi-FI"/>
              </w:rPr>
            </w:pPr>
            <w:r>
              <w:t>NOTE 11:</w:t>
            </w:r>
            <w:r>
              <w:tab/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for inter-band EN-DC apply when the maximum power spectral density imbalance between downlink carriers is within 6 dB. </w:t>
            </w:r>
            <w:r w:rsidRPr="00197A5E">
              <w:t>For UEs indicating interBandMRDC-WithOverlapDL-Bands-r16, the power imbalance requirement defined in clause 7.6B.2.6 apply.</w:t>
            </w:r>
            <w:r>
              <w:t xml:space="preserve"> For these UEs, the power spectral density imbalance condition also applies for these carriers when applicable EN-DC configuration is a subset of a higher order EN-DC configuration.</w:t>
            </w:r>
          </w:p>
        </w:tc>
      </w:tr>
    </w:tbl>
    <w:p w14:paraId="10DB56F2" w14:textId="2D2CCBBD" w:rsidR="001A0ED5" w:rsidRDefault="001A0ED5" w:rsidP="002B45EF"/>
    <w:p w14:paraId="766CE742" w14:textId="07622377" w:rsidR="00DB1B6C" w:rsidRDefault="001034A0" w:rsidP="002B45EF">
      <w:r>
        <w:t>UE capabilities in notes are described in [3]</w:t>
      </w:r>
    </w:p>
    <w:p w14:paraId="1AA00188" w14:textId="77777777" w:rsidR="00DB1B6C" w:rsidRPr="001C651F" w:rsidRDefault="00DB1B6C" w:rsidP="00DB1B6C">
      <w:pPr>
        <w:pStyle w:val="TAL"/>
      </w:pPr>
      <w:r w:rsidRPr="001C651F">
        <w:rPr>
          <w:b/>
          <w:bCs/>
          <w:i/>
          <w:iCs/>
        </w:rPr>
        <w:t>interBandMRDC-WithOverlapDL-Bands-r16</w:t>
      </w:r>
    </w:p>
    <w:p w14:paraId="12B09064" w14:textId="2B828BCC" w:rsidR="00DB1B6C" w:rsidRDefault="00DB1B6C" w:rsidP="00DB1B6C">
      <w:pPr>
        <w:rPr>
          <w:rFonts w:cs="Arial"/>
          <w:szCs w:val="18"/>
          <w:lang w:eastAsia="zh-CN"/>
        </w:rPr>
      </w:pPr>
      <w:r w:rsidRPr="001C651F">
        <w:t xml:space="preserve">Indicates the UE supports </w:t>
      </w:r>
      <w:r w:rsidRPr="001C651F">
        <w:rPr>
          <w:rFonts w:cs="Arial"/>
          <w:szCs w:val="18"/>
          <w:lang w:eastAsia="zh-CN"/>
        </w:rPr>
        <w:t xml:space="preserve">FDD-FDD or TDD-TDD inter-band (NG)EN-DC/NE-DC operation with overlapping or partially overlapping DL bands with an (NG)EN-DC/NE-DC MRTD according to clause 7.6.2/7.6.5 in 38.133 [5] and inter-band RF requirements (i.e Type 2 UE). </w:t>
      </w:r>
      <w:r w:rsidRPr="001C651F">
        <w:t xml:space="preserve">If the capability is not reported, the UE </w:t>
      </w:r>
      <w:r w:rsidRPr="001C651F">
        <w:rPr>
          <w:rFonts w:cs="Arial"/>
          <w:szCs w:val="18"/>
          <w:lang w:eastAsia="zh-CN"/>
        </w:rPr>
        <w:t>supports FDD-FDD or TDD-TDD inter-band operation with overlapping or partially DL bands with (NG)EN-DC/NE-DC MRTD&lt;3us according to clause 7.6.3 in 38.133 [5] and intra-band RF requirements (i.e. Type 1 UE).</w:t>
      </w:r>
    </w:p>
    <w:p w14:paraId="2A816341" w14:textId="77777777" w:rsidR="001034A0" w:rsidRPr="001C651F" w:rsidRDefault="001034A0" w:rsidP="001034A0">
      <w:pPr>
        <w:pStyle w:val="TAL"/>
        <w:rPr>
          <w:b/>
          <w:bCs/>
          <w:i/>
          <w:iCs/>
        </w:rPr>
      </w:pPr>
      <w:r w:rsidRPr="001C651F">
        <w:rPr>
          <w:b/>
          <w:bCs/>
          <w:i/>
          <w:iCs/>
        </w:rPr>
        <w:t>interBandContiguousMRDC</w:t>
      </w:r>
    </w:p>
    <w:p w14:paraId="4A39E7E0" w14:textId="2D2727AA" w:rsidR="001034A0" w:rsidRDefault="001034A0" w:rsidP="001034A0">
      <w:pPr>
        <w:rPr>
          <w:bCs/>
          <w:iCs/>
        </w:rPr>
      </w:pPr>
      <w:r w:rsidRPr="001C651F">
        <w:rPr>
          <w:bCs/>
          <w:iCs/>
        </w:rPr>
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</w:r>
    </w:p>
    <w:p w14:paraId="52298112" w14:textId="19E9B261" w:rsidR="001042D5" w:rsidRDefault="00FF49AF" w:rsidP="001034A0">
      <w:pPr>
        <w:rPr>
          <w:bCs/>
          <w:iCs/>
        </w:rPr>
      </w:pPr>
      <w:r>
        <w:rPr>
          <w:bCs/>
          <w:iCs/>
        </w:rPr>
        <w:t xml:space="preserve">As we can see from notes and explanation from [3] even though the combinations are interband </w:t>
      </w:r>
      <w:r w:rsidR="006172FE">
        <w:rPr>
          <w:bCs/>
          <w:iCs/>
        </w:rPr>
        <w:t>configurations</w:t>
      </w:r>
      <w:r>
        <w:rPr>
          <w:bCs/>
          <w:iCs/>
        </w:rPr>
        <w:t xml:space="preserve"> intraband</w:t>
      </w:r>
      <w:r w:rsidR="006172FE">
        <w:rPr>
          <w:bCs/>
          <w:iCs/>
        </w:rPr>
        <w:t xml:space="preserve"> EN-DC</w:t>
      </w:r>
      <w:r>
        <w:rPr>
          <w:bCs/>
          <w:iCs/>
        </w:rPr>
        <w:t xml:space="preserve"> requirements are applied as intraband UE architecture is assumed</w:t>
      </w:r>
      <w:r w:rsidR="00877C89">
        <w:rPr>
          <w:bCs/>
          <w:iCs/>
        </w:rPr>
        <w:t xml:space="preserve"> (Type 1 UE)</w:t>
      </w:r>
      <w:r>
        <w:rPr>
          <w:bCs/>
          <w:iCs/>
        </w:rPr>
        <w:t>.</w:t>
      </w:r>
      <w:r w:rsidR="006172FE">
        <w:rPr>
          <w:bCs/>
          <w:iCs/>
        </w:rPr>
        <w:t xml:space="preserve"> Latest REL17 progress</w:t>
      </w:r>
      <w:r w:rsidR="003A472D">
        <w:rPr>
          <w:bCs/>
          <w:iCs/>
        </w:rPr>
        <w:t xml:space="preserve"> to enable non-collocated operation</w:t>
      </w:r>
      <w:r w:rsidR="006172FE">
        <w:rPr>
          <w:bCs/>
          <w:iCs/>
        </w:rPr>
        <w:t xml:space="preserve"> was that Type 2 UE requirements were </w:t>
      </w:r>
      <w:r w:rsidR="003A472D">
        <w:rPr>
          <w:bCs/>
          <w:iCs/>
        </w:rPr>
        <w:t>developed</w:t>
      </w:r>
      <w:r w:rsidR="00962253">
        <w:rPr>
          <w:bCs/>
          <w:iCs/>
        </w:rPr>
        <w:t xml:space="preserve"> for in-band blocking</w:t>
      </w:r>
      <w:r w:rsidR="00D007FE">
        <w:rPr>
          <w:bCs/>
          <w:iCs/>
        </w:rPr>
        <w:t xml:space="preserve">, from [2] clause </w:t>
      </w:r>
      <w:r w:rsidR="009A6B79" w:rsidRPr="009A6B79">
        <w:rPr>
          <w:bCs/>
          <w:iCs/>
        </w:rPr>
        <w:t>7.6B.2.6</w:t>
      </w:r>
    </w:p>
    <w:p w14:paraId="6CD72F13" w14:textId="68C8F175" w:rsidR="00D007FE" w:rsidRDefault="00D007FE" w:rsidP="00D007FE">
      <w:pPr>
        <w:ind w:left="720"/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only for </w:t>
      </w:r>
      <w:r w:rsidRPr="00481BAB">
        <w:rPr>
          <w:lang w:eastAsia="zh-CN"/>
        </w:rPr>
        <w:t>band combination of type 2 UE</w:t>
      </w:r>
      <w:r>
        <w:rPr>
          <w:lang w:eastAsia="zh-CN"/>
        </w:rPr>
        <w:t xml:space="preserve"> which is indicated by capability </w:t>
      </w:r>
      <w:r>
        <w:rPr>
          <w:i/>
          <w:lang w:val="en-US" w:eastAsia="zh-CN"/>
        </w:rPr>
        <w:t xml:space="preserve">interBandMRDC-WithOverlapDL-Bands-r16 </w:t>
      </w:r>
      <w:r>
        <w:rPr>
          <w:lang w:val="en-US" w:eastAsia="zh-CN"/>
        </w:rPr>
        <w:t>is a measure of a receiver’s ability to receive LTE and NR signals with 25dB power imbalance.</w:t>
      </w:r>
    </w:p>
    <w:p w14:paraId="7FE411A8" w14:textId="71F47A9C" w:rsidR="009A6B79" w:rsidRDefault="009A6B79" w:rsidP="009A6B79">
      <w:pPr>
        <w:rPr>
          <w:lang w:val="en-US" w:eastAsia="zh-CN"/>
        </w:rPr>
      </w:pPr>
      <w:r>
        <w:rPr>
          <w:lang w:val="en-US" w:eastAsia="zh-CN"/>
        </w:rPr>
        <w:t>Hence type 2 UEs can tolerate much larger power imbalance than type 1 UEs.</w:t>
      </w:r>
    </w:p>
    <w:p w14:paraId="4B10B1C0" w14:textId="15804B8B" w:rsidR="0004480A" w:rsidRDefault="0004480A" w:rsidP="0004480A">
      <w:pPr>
        <w:pStyle w:val="Heading2"/>
      </w:pPr>
      <w:r>
        <w:lastRenderedPageBreak/>
        <w:t xml:space="preserve">2.2 </w:t>
      </w:r>
      <w:r>
        <w:tab/>
        <w:t>REL18 work</w:t>
      </w:r>
    </w:p>
    <w:p w14:paraId="75DEC09A" w14:textId="47ADD675" w:rsidR="0004480A" w:rsidRDefault="0004480A" w:rsidP="0004480A">
      <w:r>
        <w:t>As stated in WID</w:t>
      </w:r>
      <w:r w:rsidR="00484788">
        <w:t xml:space="preserve"> during phase 1 RAN4 should </w:t>
      </w:r>
      <w:r w:rsidR="004F3D3A">
        <w:t>d</w:t>
      </w:r>
      <w:r w:rsidR="004F3D3A" w:rsidRPr="004F3D3A">
        <w:t>iscuss and decide reference UE architecture considering the UE capability of interBandMRDC-WithOverlapDL-Bands-r16 for 2-layer MIMO case for NR-CA, and 4-layer MIMO case for both EN-DC/NR-CA</w:t>
      </w:r>
      <w:r w:rsidR="004F3D3A">
        <w:t>.</w:t>
      </w:r>
      <w:r w:rsidR="00E82947">
        <w:t xml:space="preserve"> </w:t>
      </w:r>
      <w:r w:rsidR="00E82947" w:rsidRPr="00E82947">
        <w:t>Work is limited to CA/EN-DC for EN-DC/NR-CA for bands 42, n77/n78</w:t>
      </w:r>
      <w:r w:rsidR="00402211">
        <w:t>.</w:t>
      </w:r>
    </w:p>
    <w:p w14:paraId="6A66A37F" w14:textId="7F08D8E5" w:rsidR="00402211" w:rsidRDefault="00402211" w:rsidP="0004480A">
      <w:r>
        <w:t>RAN4 needs to discuss the achievable power difference</w:t>
      </w:r>
      <w:r w:rsidR="00E61091">
        <w:t xml:space="preserve">. For UEs supporting </w:t>
      </w:r>
      <w:r w:rsidR="00672200" w:rsidRPr="00672200">
        <w:t>2-layer MIMO</w:t>
      </w:r>
      <w:r w:rsidR="00672200">
        <w:t xml:space="preserve"> REL17</w:t>
      </w:r>
      <w:r w:rsidR="00672200" w:rsidRPr="00672200">
        <w:t xml:space="preserve"> power imbalance 25dB</w:t>
      </w:r>
      <w:r w:rsidR="00672200">
        <w:t xml:space="preserve"> is assumed. </w:t>
      </w:r>
      <w:r w:rsidR="004303C7" w:rsidRPr="004303C7">
        <w:t xml:space="preserve">For UE supporting 4-layer MIMO, 2-layer MIMO </w:t>
      </w:r>
      <w:r w:rsidR="00A0011D">
        <w:t xml:space="preserve">REL17 </w:t>
      </w:r>
      <w:r w:rsidR="004303C7" w:rsidRPr="004303C7">
        <w:t>power imbalance assumption can be considered as a base line but another value or the same power imbalance with different throughput performance requirement is not precluded.</w:t>
      </w:r>
    </w:p>
    <w:p w14:paraId="1175CEF1" w14:textId="32CDA767" w:rsidR="00766784" w:rsidRDefault="00766784" w:rsidP="0004480A">
      <w:r>
        <w:t xml:space="preserve">Although for 2-layer MIMO the REL17 </w:t>
      </w:r>
      <w:r w:rsidR="00A165ED">
        <w:t xml:space="preserve">EN-DC </w:t>
      </w:r>
      <w:r>
        <w:t xml:space="preserve">power </w:t>
      </w:r>
      <w:r w:rsidR="00344B12">
        <w:t>imbalance</w:t>
      </w:r>
      <w:r>
        <w:t xml:space="preserve"> is assumed</w:t>
      </w:r>
      <w:r w:rsidR="00A165ED">
        <w:t xml:space="preserve"> to be reused</w:t>
      </w:r>
      <w:r w:rsidR="000A3C49">
        <w:t xml:space="preserve"> the </w:t>
      </w:r>
      <w:r w:rsidR="00A165ED">
        <w:t xml:space="preserve">REL18 </w:t>
      </w:r>
      <w:r w:rsidR="000A3C49">
        <w:t xml:space="preserve">use case is NR-CA </w:t>
      </w:r>
      <w:r w:rsidR="00A165ED">
        <w:t xml:space="preserve">therefore </w:t>
      </w:r>
      <w:r w:rsidR="000A3C49">
        <w:t>there is a need to introduce UE type 2 requirements for 38.101-1</w:t>
      </w:r>
      <w:r w:rsidR="00E27063">
        <w:t xml:space="preserve"> in addition to 38.101-3</w:t>
      </w:r>
      <w:r w:rsidR="000A3C49">
        <w:t>.</w:t>
      </w:r>
      <w:r w:rsidR="00F451C2">
        <w:t xml:space="preserve"> I</w:t>
      </w:r>
      <w:r w:rsidR="00ED266D">
        <w:t>t</w:t>
      </w:r>
      <w:r w:rsidR="00F451C2">
        <w:t xml:space="preserve"> would be attractive to reuse EN-DC </w:t>
      </w:r>
      <w:r w:rsidR="00B10A82">
        <w:t xml:space="preserve">type 2 UE requirement structure as defined in clause </w:t>
      </w:r>
      <w:r w:rsidR="00ED266D" w:rsidRPr="00ED266D">
        <w:t>7.6B.2.6</w:t>
      </w:r>
      <w:r w:rsidR="00ED266D">
        <w:t xml:space="preserve"> of [2].</w:t>
      </w:r>
      <w:r w:rsidR="009038A4">
        <w:t xml:space="preserve"> If RAN4 agrees to re-use type 2 UE requirement structure from [2] into NR</w:t>
      </w:r>
      <w:r w:rsidR="006274C9">
        <w:t>-CA then work on 4-layer MIMO can start.</w:t>
      </w:r>
      <w:r w:rsidR="009038A4">
        <w:t xml:space="preserve"> </w:t>
      </w:r>
    </w:p>
    <w:p w14:paraId="169BDA2F" w14:textId="382B8E78" w:rsidR="001C25F7" w:rsidRDefault="001C25F7" w:rsidP="0004480A">
      <w:r>
        <w:t>************************** Type 2 UE requirements in 38.101-3 ********************************</w:t>
      </w:r>
    </w:p>
    <w:p w14:paraId="3B433C30" w14:textId="77777777" w:rsidR="001C25F7" w:rsidRDefault="001C25F7" w:rsidP="001C25F7">
      <w:pPr>
        <w:pStyle w:val="Heading4"/>
      </w:pPr>
      <w:bookmarkStart w:id="8" w:name="_Toc76720484"/>
      <w:bookmarkStart w:id="9" w:name="_Toc76719964"/>
      <w:bookmarkStart w:id="10" w:name="_Toc76454544"/>
      <w:bookmarkStart w:id="11" w:name="_Toc67938938"/>
      <w:bookmarkStart w:id="12" w:name="_Toc61376658"/>
      <w:bookmarkStart w:id="13" w:name="_Toc61376246"/>
      <w:r>
        <w:t>7.6B.2.6</w:t>
      </w:r>
      <w:r>
        <w:tab/>
      </w:r>
      <w:bookmarkEnd w:id="8"/>
      <w:bookmarkEnd w:id="9"/>
      <w:bookmarkEnd w:id="10"/>
      <w:bookmarkEnd w:id="11"/>
      <w:bookmarkEnd w:id="12"/>
      <w:bookmarkEnd w:id="13"/>
      <w:r>
        <w:t>Power imbalance for type 2 UE of inter-band EN-DC with overlapping DL bands</w:t>
      </w:r>
    </w:p>
    <w:p w14:paraId="1D68C73F" w14:textId="77777777" w:rsidR="001C25F7" w:rsidRDefault="001C25F7" w:rsidP="001C25F7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only for </w:t>
      </w:r>
      <w:r w:rsidRPr="00481BAB">
        <w:rPr>
          <w:lang w:eastAsia="zh-CN"/>
        </w:rPr>
        <w:t>band combination of type 2 UE</w:t>
      </w:r>
      <w:r>
        <w:rPr>
          <w:lang w:eastAsia="zh-CN"/>
        </w:rPr>
        <w:t xml:space="preserve"> which is indicated by capability </w:t>
      </w:r>
      <w:r>
        <w:rPr>
          <w:i/>
          <w:lang w:val="en-US" w:eastAsia="zh-CN"/>
        </w:rPr>
        <w:t xml:space="preserve">interBandMRDC-WithOverlapDL-Bands-r16 </w:t>
      </w:r>
      <w:r>
        <w:rPr>
          <w:lang w:val="en-US" w:eastAsia="zh-CN"/>
        </w:rPr>
        <w:t xml:space="preserve">is a measure of a receiver’s ability to receive LTE and NR signals with 25dB power imbalance. For these test parameters in table </w:t>
      </w:r>
      <w:r>
        <w:t>7.5B.6-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FDD/TDD for the DL-signal as described in Annex A.5.1.1/A.5.2.1).</w:t>
      </w:r>
    </w:p>
    <w:p w14:paraId="57B06C24" w14:textId="77777777" w:rsidR="001C25F7" w:rsidRDefault="001C25F7" w:rsidP="001C25F7">
      <w:pPr>
        <w:pStyle w:val="TH"/>
      </w:pPr>
      <w:r>
        <w:t>Table 7.6B.2.6-1: Test parameters for FDD-FDD or TDD-TDD inter-band EN-DC operation with overlapping or partially overlapping DL bands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1C25F7" w14:paraId="75A4F757" w14:textId="77777777" w:rsidTr="000167FE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7A05" w14:textId="77777777" w:rsidR="001C25F7" w:rsidRDefault="001C25F7" w:rsidP="000167FE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DC98" w14:textId="77777777" w:rsidR="001C25F7" w:rsidRDefault="001C25F7" w:rsidP="000167FE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97B2" w14:textId="77777777" w:rsidR="001C25F7" w:rsidRDefault="001C25F7" w:rsidP="000167FE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Rx Power in transmission bandwidth configuration 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77C1" w14:textId="77777777" w:rsidR="001C25F7" w:rsidRDefault="001C25F7" w:rsidP="000167FE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1D20" w14:textId="77777777" w:rsidR="001C25F7" w:rsidRDefault="001C25F7" w:rsidP="000167FE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Frequency relationship</w:t>
            </w:r>
          </w:p>
          <w:p w14:paraId="615E31AF" w14:textId="77777777" w:rsidR="001C25F7" w:rsidRDefault="001C25F7" w:rsidP="000167FE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(Center of BW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Relative to edge of BW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1C25F7" w14:paraId="4D22C1DC" w14:textId="77777777" w:rsidTr="000167FE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AC9B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94A5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4BB7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9A27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≤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8882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&lt;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1C25F7" w14:paraId="7C4CD129" w14:textId="77777777" w:rsidTr="00016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FE92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053A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41E8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5831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4AC2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C25F7" w14:paraId="381E8407" w14:textId="77777777" w:rsidTr="000167FE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062F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0F52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72E4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4DDA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&gt;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6070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C25F7" w14:paraId="72A05A76" w14:textId="77777777" w:rsidTr="00016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C422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F9B0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844A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/BW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034A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2A30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C25F7" w14:paraId="01AD0E1B" w14:textId="77777777" w:rsidTr="000167FE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57B5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7188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196B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REFSENS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DB64" w14:textId="77777777" w:rsidR="001C25F7" w:rsidRDefault="001C25F7" w:rsidP="000167F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43AD" w14:textId="77777777" w:rsidR="001C25F7" w:rsidRDefault="001C25F7" w:rsidP="000167F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≥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1C25F7" w14:paraId="0C386673" w14:textId="77777777" w:rsidTr="000167F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D582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C2CE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Another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3CDE" w14:textId="77777777" w:rsidR="001C25F7" w:rsidRDefault="001C25F7" w:rsidP="000167FE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D701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30B5" w14:textId="77777777" w:rsidR="001C25F7" w:rsidRDefault="001C25F7" w:rsidP="000167F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66336BBA" w14:textId="3D506EFD" w:rsidR="00F54C15" w:rsidRDefault="00F54C15" w:rsidP="0004480A"/>
    <w:p w14:paraId="1AF4A2ED" w14:textId="77777777" w:rsidR="001C25F7" w:rsidRDefault="001C25F7" w:rsidP="001C25F7">
      <w:r>
        <w:t>************************** Type 2 UE requirements in 38.101-3 ********************************</w:t>
      </w:r>
    </w:p>
    <w:p w14:paraId="51BEACB6" w14:textId="16458E9F" w:rsidR="001C25F7" w:rsidRDefault="00420B82" w:rsidP="00420B82">
      <w:pPr>
        <w:pStyle w:val="Heading1"/>
      </w:pPr>
      <w:r>
        <w:t>3</w:t>
      </w:r>
      <w:r>
        <w:tab/>
        <w:t>Conclusion</w:t>
      </w:r>
    </w:p>
    <w:p w14:paraId="72DCFB84" w14:textId="6E5041B5" w:rsidR="00ED74E2" w:rsidRDefault="00420B82" w:rsidP="00ED74E2">
      <w:r>
        <w:t>Although for 2-layer MIMO the REL17 EN-DC power imbalance is assumed to be reused the REL18 use case is NR-CA therefore there is a need to introduce UE type 2 requirements for 38.101-1 in addition to 38.101-3.</w:t>
      </w:r>
      <w:r w:rsidR="00ED74E2" w:rsidRPr="00ED74E2">
        <w:t xml:space="preserve"> </w:t>
      </w:r>
      <w:r w:rsidR="00ED74E2">
        <w:t xml:space="preserve">It would be attractive to reuse EN-DC type 2 UE requirement structure as defined in clause </w:t>
      </w:r>
      <w:r w:rsidR="00ED74E2" w:rsidRPr="00ED266D">
        <w:t>7.6B.2.6</w:t>
      </w:r>
      <w:r w:rsidR="00ED74E2">
        <w:t xml:space="preserve"> of [2]. If RAN4 agrees to re-use type 2 UE requirement structure from [2] into NR-CA then work on 4-layer MIMO can start. </w:t>
      </w:r>
    </w:p>
    <w:p w14:paraId="057D2569" w14:textId="22A9FCB4" w:rsidR="00420B82" w:rsidRPr="00420B82" w:rsidRDefault="00420B82" w:rsidP="00420B82"/>
    <w:p w14:paraId="4B665912" w14:textId="77777777" w:rsidR="001C25F7" w:rsidRPr="0004480A" w:rsidRDefault="001C25F7" w:rsidP="0004480A"/>
    <w:p w14:paraId="12D53B86" w14:textId="1677F2AC" w:rsidR="0066792D" w:rsidRDefault="0066792D" w:rsidP="0066792D">
      <w:pPr>
        <w:pStyle w:val="Heading1"/>
      </w:pPr>
      <w:r>
        <w:t>4</w:t>
      </w:r>
      <w:r>
        <w:tab/>
        <w:t>References</w:t>
      </w:r>
    </w:p>
    <w:p w14:paraId="12A58109" w14:textId="53AA1952" w:rsidR="0066792D" w:rsidRDefault="0066792D" w:rsidP="0066792D">
      <w:r>
        <w:t xml:space="preserve">[1] </w:t>
      </w:r>
      <w:r w:rsidRPr="0066792D">
        <w:t>RP-221809</w:t>
      </w:r>
      <w:r>
        <w:t xml:space="preserve">, </w:t>
      </w:r>
      <w:r w:rsidRPr="0066792D">
        <w:t>New WID: Support of intra-band non-collocated EN-DC/NR-CA deployment</w:t>
      </w:r>
      <w:r>
        <w:t>, RAN#96, KDDI</w:t>
      </w:r>
    </w:p>
    <w:p w14:paraId="3F9A3B67" w14:textId="2E7AA1AE" w:rsidR="00431292" w:rsidRDefault="00431292" w:rsidP="0066792D">
      <w:r>
        <w:t>[2] TS 38.101-3</w:t>
      </w:r>
    </w:p>
    <w:p w14:paraId="31995931" w14:textId="31DDC897" w:rsidR="001034A0" w:rsidRPr="0066792D" w:rsidRDefault="001034A0" w:rsidP="0066792D">
      <w:r>
        <w:t xml:space="preserve">[3] TS </w:t>
      </w:r>
      <w:r w:rsidR="008950F0">
        <w:t>38.306</w:t>
      </w:r>
    </w:p>
    <w:sectPr w:rsidR="001034A0" w:rsidRPr="006679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24170" w14:textId="77777777" w:rsidR="00574736" w:rsidRDefault="00574736">
      <w:pPr>
        <w:spacing w:after="0"/>
      </w:pPr>
      <w:r>
        <w:separator/>
      </w:r>
    </w:p>
  </w:endnote>
  <w:endnote w:type="continuationSeparator" w:id="0">
    <w:p w14:paraId="73CE8A27" w14:textId="77777777" w:rsidR="00574736" w:rsidRDefault="005747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3BD55" w14:textId="77777777" w:rsidR="00574736" w:rsidRDefault="00574736">
      <w:pPr>
        <w:spacing w:after="0"/>
      </w:pPr>
      <w:r>
        <w:separator/>
      </w:r>
    </w:p>
  </w:footnote>
  <w:footnote w:type="continuationSeparator" w:id="0">
    <w:p w14:paraId="514E8182" w14:textId="77777777" w:rsidR="00574736" w:rsidRDefault="005747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9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3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3"/>
  </w:num>
  <w:num w:numId="14">
    <w:abstractNumId w:val="10"/>
  </w:num>
  <w:num w:numId="15">
    <w:abstractNumId w:val="14"/>
  </w:num>
  <w:num w:numId="16">
    <w:abstractNumId w:val="11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40C1F"/>
    <w:rsid w:val="0004480A"/>
    <w:rsid w:val="00083D4C"/>
    <w:rsid w:val="00097E6A"/>
    <w:rsid w:val="000A3A69"/>
    <w:rsid w:val="000A3C49"/>
    <w:rsid w:val="000D4AC6"/>
    <w:rsid w:val="000D64DA"/>
    <w:rsid w:val="000F6242"/>
    <w:rsid w:val="001034A0"/>
    <w:rsid w:val="001042D5"/>
    <w:rsid w:val="00125E41"/>
    <w:rsid w:val="00127631"/>
    <w:rsid w:val="00130FC6"/>
    <w:rsid w:val="00145F43"/>
    <w:rsid w:val="00184661"/>
    <w:rsid w:val="00185A66"/>
    <w:rsid w:val="00191E56"/>
    <w:rsid w:val="001A0ED5"/>
    <w:rsid w:val="001C0474"/>
    <w:rsid w:val="001C25F7"/>
    <w:rsid w:val="001E1D88"/>
    <w:rsid w:val="001E4A46"/>
    <w:rsid w:val="002256B7"/>
    <w:rsid w:val="00245706"/>
    <w:rsid w:val="00282820"/>
    <w:rsid w:val="00283DE9"/>
    <w:rsid w:val="00290FCD"/>
    <w:rsid w:val="002A7C79"/>
    <w:rsid w:val="002B45EF"/>
    <w:rsid w:val="002C276F"/>
    <w:rsid w:val="002F1940"/>
    <w:rsid w:val="002F2223"/>
    <w:rsid w:val="00322F82"/>
    <w:rsid w:val="00330EDF"/>
    <w:rsid w:val="00335D84"/>
    <w:rsid w:val="00335F01"/>
    <w:rsid w:val="00341F51"/>
    <w:rsid w:val="00344B12"/>
    <w:rsid w:val="00345878"/>
    <w:rsid w:val="0037077B"/>
    <w:rsid w:val="00371E8B"/>
    <w:rsid w:val="003825AC"/>
    <w:rsid w:val="00383545"/>
    <w:rsid w:val="003A472D"/>
    <w:rsid w:val="003C02B7"/>
    <w:rsid w:val="00402211"/>
    <w:rsid w:val="00404567"/>
    <w:rsid w:val="00420B82"/>
    <w:rsid w:val="004303C7"/>
    <w:rsid w:val="00431292"/>
    <w:rsid w:val="00433500"/>
    <w:rsid w:val="00433F71"/>
    <w:rsid w:val="00440D43"/>
    <w:rsid w:val="00470A62"/>
    <w:rsid w:val="00484788"/>
    <w:rsid w:val="004866C4"/>
    <w:rsid w:val="004976F8"/>
    <w:rsid w:val="004D28B1"/>
    <w:rsid w:val="004E3939"/>
    <w:rsid w:val="004F3D3A"/>
    <w:rsid w:val="00516F11"/>
    <w:rsid w:val="00530269"/>
    <w:rsid w:val="005577FD"/>
    <w:rsid w:val="00574736"/>
    <w:rsid w:val="00583F00"/>
    <w:rsid w:val="005B22E2"/>
    <w:rsid w:val="005B5B24"/>
    <w:rsid w:val="005C1F2D"/>
    <w:rsid w:val="005F5F41"/>
    <w:rsid w:val="00603206"/>
    <w:rsid w:val="006115FB"/>
    <w:rsid w:val="0061164F"/>
    <w:rsid w:val="006162E0"/>
    <w:rsid w:val="006172FE"/>
    <w:rsid w:val="006274C9"/>
    <w:rsid w:val="0066792D"/>
    <w:rsid w:val="00672200"/>
    <w:rsid w:val="00680249"/>
    <w:rsid w:val="00687B49"/>
    <w:rsid w:val="00690824"/>
    <w:rsid w:val="00692082"/>
    <w:rsid w:val="006A0552"/>
    <w:rsid w:val="006A1870"/>
    <w:rsid w:val="006A54D5"/>
    <w:rsid w:val="007120E6"/>
    <w:rsid w:val="00724DC9"/>
    <w:rsid w:val="00726F38"/>
    <w:rsid w:val="00760D8D"/>
    <w:rsid w:val="00763CC3"/>
    <w:rsid w:val="00766784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77C89"/>
    <w:rsid w:val="008830CA"/>
    <w:rsid w:val="008950F0"/>
    <w:rsid w:val="008A1851"/>
    <w:rsid w:val="008C1A8F"/>
    <w:rsid w:val="008D772F"/>
    <w:rsid w:val="009038A4"/>
    <w:rsid w:val="00914506"/>
    <w:rsid w:val="00934763"/>
    <w:rsid w:val="009506CC"/>
    <w:rsid w:val="00951280"/>
    <w:rsid w:val="00957F6C"/>
    <w:rsid w:val="00962253"/>
    <w:rsid w:val="00975356"/>
    <w:rsid w:val="00981714"/>
    <w:rsid w:val="00990F72"/>
    <w:rsid w:val="0099764C"/>
    <w:rsid w:val="009A6B79"/>
    <w:rsid w:val="009B520B"/>
    <w:rsid w:val="009D1A1C"/>
    <w:rsid w:val="009E2282"/>
    <w:rsid w:val="009F047D"/>
    <w:rsid w:val="00A0011D"/>
    <w:rsid w:val="00A138D6"/>
    <w:rsid w:val="00A165ED"/>
    <w:rsid w:val="00A74629"/>
    <w:rsid w:val="00A911D6"/>
    <w:rsid w:val="00A91D71"/>
    <w:rsid w:val="00AA7654"/>
    <w:rsid w:val="00AC67A6"/>
    <w:rsid w:val="00AD76AA"/>
    <w:rsid w:val="00AD79A1"/>
    <w:rsid w:val="00B10A82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41008"/>
    <w:rsid w:val="00C507A6"/>
    <w:rsid w:val="00CB71C4"/>
    <w:rsid w:val="00CC07B6"/>
    <w:rsid w:val="00CC4C20"/>
    <w:rsid w:val="00CD0013"/>
    <w:rsid w:val="00CF6087"/>
    <w:rsid w:val="00D007FE"/>
    <w:rsid w:val="00D27D6D"/>
    <w:rsid w:val="00D4385C"/>
    <w:rsid w:val="00D55F7A"/>
    <w:rsid w:val="00DA08B2"/>
    <w:rsid w:val="00DB1B6C"/>
    <w:rsid w:val="00DB1E50"/>
    <w:rsid w:val="00DE1B56"/>
    <w:rsid w:val="00DF22A4"/>
    <w:rsid w:val="00DF68AB"/>
    <w:rsid w:val="00E117E5"/>
    <w:rsid w:val="00E1371C"/>
    <w:rsid w:val="00E27063"/>
    <w:rsid w:val="00E326AA"/>
    <w:rsid w:val="00E46562"/>
    <w:rsid w:val="00E61091"/>
    <w:rsid w:val="00E77B19"/>
    <w:rsid w:val="00E82947"/>
    <w:rsid w:val="00E87514"/>
    <w:rsid w:val="00EA02EE"/>
    <w:rsid w:val="00EB077C"/>
    <w:rsid w:val="00EB2A17"/>
    <w:rsid w:val="00ED266D"/>
    <w:rsid w:val="00ED74E2"/>
    <w:rsid w:val="00EE2A47"/>
    <w:rsid w:val="00EF3B1E"/>
    <w:rsid w:val="00F14ECC"/>
    <w:rsid w:val="00F1580A"/>
    <w:rsid w:val="00F17B25"/>
    <w:rsid w:val="00F35373"/>
    <w:rsid w:val="00F40395"/>
    <w:rsid w:val="00F41C10"/>
    <w:rsid w:val="00F42B43"/>
    <w:rsid w:val="00F451C2"/>
    <w:rsid w:val="00F53259"/>
    <w:rsid w:val="00F54C15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0FF49AF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  <w:style w:type="character" w:customStyle="1" w:styleId="TANChar">
    <w:name w:val="TAN Char"/>
    <w:link w:val="TAN"/>
    <w:qFormat/>
    <w:rsid w:val="00040C1F"/>
    <w:rPr>
      <w:rFonts w:ascii="Arial" w:hAnsi="Arial"/>
      <w:sz w:val="18"/>
    </w:rPr>
  </w:style>
  <w:style w:type="character" w:customStyle="1" w:styleId="TALCar">
    <w:name w:val="TAL Car"/>
    <w:link w:val="TAL"/>
    <w:qFormat/>
    <w:rsid w:val="00DB1B6C"/>
    <w:rPr>
      <w:rFonts w:ascii="Arial" w:hAnsi="Arial"/>
      <w:sz w:val="18"/>
    </w:rPr>
  </w:style>
  <w:style w:type="table" w:styleId="TableGrid">
    <w:name w:val="Table Grid"/>
    <w:basedOn w:val="TableNormal"/>
    <w:qFormat/>
    <w:rsid w:val="001C25F7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4</Pages>
  <Words>1052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52</cp:revision>
  <cp:lastPrinted>2002-04-23T07:10:00Z</cp:lastPrinted>
  <dcterms:created xsi:type="dcterms:W3CDTF">2022-06-14T10:14:00Z</dcterms:created>
  <dcterms:modified xsi:type="dcterms:W3CDTF">2022-08-10T15:59:00Z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